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4AA11129"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29175B">
        <w:rPr>
          <w:rFonts w:ascii="Arial" w:hAnsi="Arial" w:cs="Arial"/>
          <w:b/>
          <w:bCs/>
        </w:rPr>
        <w:t>3</w:t>
      </w:r>
      <w:r w:rsidR="00AC49CE">
        <w:rPr>
          <w:rFonts w:ascii="Arial" w:hAnsi="Arial" w:cs="Arial"/>
          <w:b/>
          <w:bCs/>
        </w:rPr>
        <w:t>bis</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B643C6">
        <w:rPr>
          <w:rFonts w:ascii="Arial" w:hAnsi="Arial" w:cs="Arial"/>
          <w:b/>
          <w:bCs/>
        </w:rPr>
        <w:t>103835</w:t>
      </w:r>
    </w:p>
    <w:p w14:paraId="78D1E51D" w14:textId="0C20608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B643C6">
        <w:rPr>
          <w:rFonts w:ascii="Arial" w:eastAsia="MS Mincho" w:hAnsi="Arial" w:cs="Arial"/>
          <w:b/>
          <w:bCs/>
          <w:lang w:eastAsia="ja-JP"/>
        </w:rPr>
        <w:t>April 12</w:t>
      </w:r>
      <w:r w:rsidR="0029175B">
        <w:rPr>
          <w:rFonts w:ascii="Arial" w:eastAsia="MS Mincho" w:hAnsi="Arial" w:cs="Arial"/>
          <w:b/>
          <w:bCs/>
          <w:vertAlign w:val="superscript"/>
          <w:lang w:eastAsia="ja-JP"/>
        </w:rPr>
        <w:t>th</w:t>
      </w:r>
      <w:r w:rsidR="0029175B" w:rsidRPr="00435F1E">
        <w:rPr>
          <w:rFonts w:ascii="Arial" w:eastAsia="MS Mincho" w:hAnsi="Arial" w:cs="Arial"/>
          <w:b/>
          <w:bCs/>
          <w:lang w:eastAsia="ja-JP"/>
        </w:rPr>
        <w:t xml:space="preserve"> –</w:t>
      </w:r>
      <w:r w:rsidR="0029175B">
        <w:rPr>
          <w:rFonts w:ascii="Arial" w:eastAsia="MS Mincho" w:hAnsi="Arial" w:cs="Arial"/>
          <w:b/>
          <w:bCs/>
          <w:lang w:eastAsia="ja-JP"/>
        </w:rPr>
        <w:t xml:space="preserve"> </w:t>
      </w:r>
      <w:r w:rsidR="00B643C6">
        <w:rPr>
          <w:rFonts w:ascii="Arial" w:eastAsia="MS Mincho" w:hAnsi="Arial" w:cs="Arial"/>
          <w:b/>
          <w:bCs/>
          <w:lang w:eastAsia="ja-JP"/>
        </w:rPr>
        <w:t>April</w:t>
      </w:r>
      <w:r w:rsidR="0029175B">
        <w:rPr>
          <w:rFonts w:ascii="Arial" w:eastAsia="MS Mincho" w:hAnsi="Arial" w:cs="Arial"/>
          <w:b/>
          <w:bCs/>
          <w:lang w:eastAsia="ja-JP"/>
        </w:rPr>
        <w:t xml:space="preserve"> </w:t>
      </w:r>
      <w:r w:rsidR="00B643C6">
        <w:rPr>
          <w:rFonts w:ascii="Arial" w:eastAsia="MS Mincho" w:hAnsi="Arial" w:cs="Arial"/>
          <w:b/>
          <w:bCs/>
          <w:lang w:eastAsia="ja-JP"/>
        </w:rPr>
        <w:t>20</w:t>
      </w:r>
      <w:r w:rsidR="0029175B" w:rsidRPr="00435F1E">
        <w:rPr>
          <w:rFonts w:ascii="Arial" w:eastAsia="MS Mincho" w:hAnsi="Arial" w:cs="Arial"/>
          <w:b/>
          <w:bCs/>
          <w:vertAlign w:val="superscript"/>
          <w:lang w:eastAsia="ja-JP"/>
        </w:rPr>
        <w:t>th</w:t>
      </w:r>
      <w:r w:rsidR="0029175B" w:rsidRPr="00435F1E">
        <w:rPr>
          <w:rFonts w:ascii="Arial" w:eastAsia="MS Mincho" w:hAnsi="Arial" w:cs="Arial"/>
          <w:b/>
          <w:bCs/>
          <w:lang w:eastAsia="ja-JP"/>
        </w:rPr>
        <w:t>, 20</w:t>
      </w:r>
      <w:r w:rsidR="0029175B">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28BC83C" w:rsidR="00E90E49" w:rsidRPr="00764EBC" w:rsidRDefault="00E90E49" w:rsidP="00311702">
      <w:pPr>
        <w:pStyle w:val="3GPPHeader"/>
      </w:pPr>
      <w:r w:rsidRPr="00764EBC">
        <w:t>Agenda Item:</w:t>
      </w:r>
      <w:r w:rsidRPr="00764EBC">
        <w:tab/>
      </w:r>
      <w:r w:rsidR="004063E9">
        <w:t>8</w:t>
      </w:r>
      <w:r w:rsidR="006A276B">
        <w:t>.</w:t>
      </w:r>
      <w:r w:rsidR="00451B62">
        <w:t>1</w:t>
      </w:r>
      <w:r w:rsidR="00BF0B83">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59410763" w:rsidR="00531215" w:rsidRPr="00764EBC" w:rsidRDefault="003D3C45" w:rsidP="00311702">
      <w:pPr>
        <w:pStyle w:val="3GPPHeader"/>
      </w:pPr>
      <w:r w:rsidRPr="00764EBC">
        <w:t>Title:</w:t>
      </w:r>
      <w:r w:rsidR="00E90E49" w:rsidRPr="00764EBC">
        <w:tab/>
      </w:r>
      <w:r w:rsidR="00594A72">
        <w:t>Discussion</w:t>
      </w:r>
      <w:r w:rsidR="007A7121">
        <w:t xml:space="preserve">s on the </w:t>
      </w:r>
      <w:r w:rsidR="002764BC">
        <w:t>QoE SI</w:t>
      </w:r>
      <w:r w:rsidR="005F0DCC">
        <w:t xml:space="preserve"> </w:t>
      </w:r>
      <w:r w:rsidR="00337FFD">
        <w:t>Metrics and Collection Procedures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250BC32C" w:rsidR="001E7281" w:rsidRDefault="004063E9" w:rsidP="00B42AE4">
      <w:pPr>
        <w:jc w:val="both"/>
      </w:pPr>
      <w:r>
        <w:t>One of the RAN</w:t>
      </w:r>
      <w:r w:rsidR="007A7121">
        <w:t>3</w:t>
      </w:r>
      <w:r>
        <w:t xml:space="preserve">-led objectives in the </w:t>
      </w:r>
      <w:r w:rsidR="007A7121">
        <w:t>QoE</w:t>
      </w:r>
      <w:r w:rsidR="009C0798">
        <w:t xml:space="preserve"> </w:t>
      </w:r>
      <w:r w:rsidR="007A7121">
        <w:t>S</w:t>
      </w:r>
      <w:r>
        <w:t xml:space="preserve">ID </w:t>
      </w:r>
      <w:r>
        <w:fldChar w:fldCharType="begin"/>
      </w:r>
      <w:r>
        <w:instrText xml:space="preserve"> REF _Ref30442809 \r \h </w:instrText>
      </w:r>
      <w:r>
        <w:fldChar w:fldCharType="separate"/>
      </w:r>
      <w:r w:rsidR="00C3675D">
        <w:t>[1]</w:t>
      </w:r>
      <w:r>
        <w:fldChar w:fldCharType="end"/>
      </w:r>
      <w:r w:rsidR="007A7121">
        <w:t xml:space="preserve"> </w:t>
      </w:r>
      <w:r>
        <w:t>is</w:t>
      </w:r>
      <w:r w:rsidR="00495F3B">
        <w:t xml:space="preserve"> </w:t>
      </w:r>
    </w:p>
    <w:p w14:paraId="30672A21" w14:textId="0D9AFE0F" w:rsidR="00EC0D2F" w:rsidRDefault="00EC0D2F" w:rsidP="00416D56">
      <w:pPr>
        <w:jc w:val="both"/>
        <w:rPr>
          <w:szCs w:val="20"/>
        </w:rPr>
      </w:pPr>
    </w:p>
    <w:p w14:paraId="47B01786" w14:textId="77777777" w:rsidR="007A7121" w:rsidRPr="007A7121" w:rsidRDefault="007A7121" w:rsidP="007A7121">
      <w:pPr>
        <w:pStyle w:val="BlockText"/>
        <w:ind w:left="270" w:right="279"/>
        <w:rPr>
          <w:rFonts w:ascii="Times New Roman" w:hAnsi="Times New Roman" w:cs="Times New Roman"/>
          <w:i w:val="0"/>
          <w:iCs w:val="0"/>
          <w:color w:val="000000" w:themeColor="text1"/>
          <w:sz w:val="20"/>
          <w:szCs w:val="20"/>
        </w:rPr>
      </w:pPr>
      <w:r w:rsidRPr="007A7121">
        <w:rPr>
          <w:rFonts w:ascii="Times New Roman" w:hAnsi="Times New Roman" w:cs="Times New Roman"/>
          <w:i w:val="0"/>
          <w:iCs w:val="0"/>
          <w:color w:val="000000" w:themeColor="text1"/>
          <w:sz w:val="20"/>
          <w:szCs w:val="20"/>
        </w:rPr>
        <w:t>Study the potential RAN side solution for supporting a generic framework for triggering, configuring, measurement collection and reporting for various 5G use cases. [RAN3, RAN2]</w:t>
      </w:r>
    </w:p>
    <w:p w14:paraId="7682A904" w14:textId="636ECA5E" w:rsidR="007A7121" w:rsidRPr="007A7121" w:rsidRDefault="007A7121" w:rsidP="007A7121">
      <w:pPr>
        <w:pStyle w:val="BlockText"/>
        <w:ind w:left="270" w:right="279" w:firstLine="297"/>
        <w:rPr>
          <w:rFonts w:ascii="Times New Roman" w:hAnsi="Times New Roman" w:cs="Times New Roman"/>
          <w:i w:val="0"/>
          <w:iCs w:val="0"/>
          <w:color w:val="000000" w:themeColor="text1"/>
          <w:sz w:val="20"/>
          <w:szCs w:val="20"/>
        </w:rPr>
      </w:pPr>
      <w:r w:rsidRPr="007A7121">
        <w:rPr>
          <w:rFonts w:ascii="Times New Roman" w:hAnsi="Times New Roman" w:cs="Times New Roman"/>
          <w:i w:val="0"/>
          <w:iCs w:val="0"/>
          <w:color w:val="000000" w:themeColor="text1"/>
          <w:sz w:val="20"/>
          <w:szCs w:val="20"/>
        </w:rPr>
        <w:t>- Identify and study the potential solutions (e.g., LTE based solution, reusing MDT mechanism) for configuration and reporting of UE KPI information for certain services (</w:t>
      </w:r>
      <w:proofErr w:type="gramStart"/>
      <w:r w:rsidRPr="007A7121">
        <w:rPr>
          <w:rFonts w:ascii="Times New Roman" w:hAnsi="Times New Roman" w:cs="Times New Roman"/>
          <w:i w:val="0"/>
          <w:iCs w:val="0"/>
          <w:color w:val="000000" w:themeColor="text1"/>
          <w:sz w:val="20"/>
          <w:szCs w:val="20"/>
        </w:rPr>
        <w:t>e.g.</w:t>
      </w:r>
      <w:proofErr w:type="gramEnd"/>
      <w:r w:rsidRPr="007A7121">
        <w:rPr>
          <w:rFonts w:ascii="Times New Roman" w:hAnsi="Times New Roman" w:cs="Times New Roman"/>
          <w:i w:val="0"/>
          <w:iCs w:val="0"/>
          <w:color w:val="000000" w:themeColor="text1"/>
          <w:sz w:val="20"/>
          <w:szCs w:val="20"/>
        </w:rPr>
        <w:t xml:space="preserve"> latency).</w:t>
      </w:r>
    </w:p>
    <w:p w14:paraId="4577B3D9" w14:textId="77777777" w:rsidR="007A7121" w:rsidRDefault="007A7121" w:rsidP="009C0798">
      <w:pPr>
        <w:spacing w:after="180"/>
        <w:contextualSpacing/>
        <w:jc w:val="both"/>
        <w:rPr>
          <w:szCs w:val="20"/>
        </w:rPr>
      </w:pPr>
    </w:p>
    <w:p w14:paraId="05E5CF06" w14:textId="3D64D075"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topics of</w:t>
      </w:r>
      <w:r>
        <w:rPr>
          <w:szCs w:val="20"/>
        </w:rPr>
        <w:t xml:space="preserve"> </w:t>
      </w:r>
      <w:r w:rsidR="007F4982">
        <w:rPr>
          <w:szCs w:val="20"/>
        </w:rPr>
        <w:t>additional KPIs that are to be introduced into NR for QoE measurements.</w:t>
      </w:r>
    </w:p>
    <w:p w14:paraId="0992D43A" w14:textId="2FAA70CF" w:rsidR="00614C18" w:rsidRPr="00614C18" w:rsidRDefault="00EA5A5B" w:rsidP="00614C18">
      <w:pPr>
        <w:pStyle w:val="Heading1"/>
      </w:pPr>
      <w:r>
        <w:t>Discussion</w:t>
      </w:r>
    </w:p>
    <w:p w14:paraId="4A55F573" w14:textId="3785DE84" w:rsidR="00614C18" w:rsidRDefault="007A7D9D" w:rsidP="00163AAA">
      <w:pPr>
        <w:pStyle w:val="Heading2"/>
        <w:jc w:val="both"/>
      </w:pPr>
      <w:r>
        <w:t xml:space="preserve">Additional </w:t>
      </w:r>
      <w:r w:rsidR="00466070">
        <w:t>QoE Metrics</w:t>
      </w:r>
      <w:r>
        <w:t xml:space="preserve"> and collection procedures</w:t>
      </w:r>
      <w:r w:rsidR="00D96251">
        <w:t xml:space="preserve"> </w:t>
      </w:r>
    </w:p>
    <w:p w14:paraId="09864676" w14:textId="3B393106" w:rsidR="00E02842" w:rsidRDefault="00885EDA" w:rsidP="00614C18">
      <w:r>
        <w:t>As described in [1], with the increase in new services in 5G, two new needs arise in terms of QoE Measurement Collection</w:t>
      </w:r>
      <w:r w:rsidR="00E02842">
        <w:t>:</w:t>
      </w:r>
    </w:p>
    <w:p w14:paraId="1C1A7D10" w14:textId="1CFA7F9B" w:rsidR="00E02842" w:rsidRPr="00323700" w:rsidRDefault="00E02842" w:rsidP="00E02842">
      <w:pPr>
        <w:pStyle w:val="ListParagraph"/>
        <w:numPr>
          <w:ilvl w:val="0"/>
          <w:numId w:val="27"/>
        </w:numPr>
        <w:rPr>
          <w:rFonts w:ascii="Times New Roman" w:hAnsi="Times New Roman"/>
          <w:sz w:val="24"/>
          <w:szCs w:val="24"/>
        </w:rPr>
      </w:pPr>
      <w:r w:rsidRPr="00323700">
        <w:rPr>
          <w:rFonts w:ascii="Times New Roman" w:hAnsi="Times New Roman"/>
          <w:sz w:val="24"/>
          <w:szCs w:val="24"/>
        </w:rPr>
        <w:t>A need to add additional</w:t>
      </w:r>
      <w:r w:rsidR="00CB672D" w:rsidRPr="00323700">
        <w:rPr>
          <w:rFonts w:ascii="Times New Roman" w:hAnsi="Times New Roman"/>
          <w:sz w:val="24"/>
          <w:szCs w:val="24"/>
        </w:rPr>
        <w:t xml:space="preserve"> experience metrics for more services including new ones introduced by 5G</w:t>
      </w:r>
    </w:p>
    <w:p w14:paraId="50FE1F2B" w14:textId="71CCFD58" w:rsidR="00CB672D" w:rsidRDefault="00CB672D" w:rsidP="00E02842">
      <w:pPr>
        <w:pStyle w:val="ListParagraph"/>
        <w:numPr>
          <w:ilvl w:val="0"/>
          <w:numId w:val="27"/>
        </w:numPr>
        <w:rPr>
          <w:rFonts w:ascii="Times New Roman" w:hAnsi="Times New Roman"/>
          <w:sz w:val="24"/>
          <w:szCs w:val="24"/>
        </w:rPr>
      </w:pPr>
      <w:r w:rsidRPr="00323700">
        <w:rPr>
          <w:rFonts w:ascii="Times New Roman" w:hAnsi="Times New Roman"/>
          <w:sz w:val="24"/>
          <w:szCs w:val="24"/>
        </w:rPr>
        <w:t xml:space="preserve">A need to expand the collection of metrics for the sake of E2E reliability </w:t>
      </w:r>
      <w:r w:rsidR="002B4CAA" w:rsidRPr="00323700">
        <w:rPr>
          <w:rFonts w:ascii="Times New Roman" w:hAnsi="Times New Roman"/>
          <w:sz w:val="24"/>
          <w:szCs w:val="24"/>
        </w:rPr>
        <w:t xml:space="preserve">beyond the core </w:t>
      </w:r>
      <w:r w:rsidRPr="00323700">
        <w:rPr>
          <w:rFonts w:ascii="Times New Roman" w:hAnsi="Times New Roman"/>
          <w:sz w:val="24"/>
          <w:szCs w:val="24"/>
        </w:rPr>
        <w:t>to RAN</w:t>
      </w:r>
    </w:p>
    <w:p w14:paraId="60200696" w14:textId="70504BA7" w:rsidR="00323700" w:rsidRPr="00323700" w:rsidRDefault="00323700" w:rsidP="00323700">
      <w:r>
        <w:t>With these objectives, RAN3 [2] has identified various options</w:t>
      </w:r>
      <w:r w:rsidR="009075F1">
        <w:t xml:space="preserve"> for RAN data collection as noted in [2]</w:t>
      </w:r>
      <w:r w:rsidR="006B7694">
        <w:t xml:space="preserve"> and [3]</w:t>
      </w:r>
      <w:r w:rsidR="009075F1">
        <w:t xml:space="preserve">. </w:t>
      </w:r>
    </w:p>
    <w:p w14:paraId="70B0D4AF" w14:textId="77777777" w:rsidR="00FD3835" w:rsidRDefault="00FD3835" w:rsidP="00614C18"/>
    <w:p w14:paraId="45A9E5A3" w14:textId="722D0A9B" w:rsidR="00FD3835" w:rsidRDefault="00FD3835" w:rsidP="00614C18">
      <w:pPr>
        <w:rPr>
          <w:i/>
          <w:iCs/>
        </w:rPr>
      </w:pPr>
      <w:r w:rsidRPr="00FD3835">
        <w:rPr>
          <w:b/>
          <w:bCs/>
          <w:i/>
          <w:iCs/>
          <w:u w:val="single"/>
        </w:rPr>
        <w:t>Observation 1:</w:t>
      </w:r>
      <w:r w:rsidRPr="00FD3835">
        <w:rPr>
          <w:i/>
          <w:iCs/>
        </w:rPr>
        <w:t xml:space="preserve"> </w:t>
      </w:r>
      <w:r w:rsidR="00DC5F3A">
        <w:rPr>
          <w:i/>
          <w:iCs/>
        </w:rPr>
        <w:t xml:space="preserve">RAN3 has agreed to </w:t>
      </w:r>
      <w:r w:rsidR="009716F7">
        <w:rPr>
          <w:i/>
          <w:iCs/>
        </w:rPr>
        <w:t>discuss</w:t>
      </w:r>
      <w:r w:rsidR="00DC5F3A">
        <w:rPr>
          <w:i/>
          <w:iCs/>
        </w:rPr>
        <w:t xml:space="preserve"> collection of </w:t>
      </w:r>
      <w:r w:rsidR="00103FD9">
        <w:rPr>
          <w:i/>
          <w:iCs/>
        </w:rPr>
        <w:t>RAN visible</w:t>
      </w:r>
      <w:r w:rsidR="00DC5F3A">
        <w:rPr>
          <w:i/>
          <w:iCs/>
        </w:rPr>
        <w:t xml:space="preserve"> QoE </w:t>
      </w:r>
      <w:r w:rsidR="00103FD9">
        <w:rPr>
          <w:i/>
          <w:iCs/>
        </w:rPr>
        <w:t>information reporting by UE</w:t>
      </w:r>
      <w:r w:rsidR="00DC5F3A">
        <w:rPr>
          <w:i/>
          <w:iCs/>
        </w:rPr>
        <w:t xml:space="preserve"> [3]</w:t>
      </w:r>
      <w:r w:rsidRPr="00FD3835">
        <w:rPr>
          <w:i/>
          <w:iCs/>
        </w:rPr>
        <w:t xml:space="preserve">. </w:t>
      </w:r>
    </w:p>
    <w:p w14:paraId="0F4651CC" w14:textId="28DF74B3" w:rsidR="00E6070F" w:rsidRDefault="00E6070F" w:rsidP="00614C18"/>
    <w:p w14:paraId="1F8CB3DF" w14:textId="154C56E6" w:rsidR="00E6070F" w:rsidRDefault="007A7D9D" w:rsidP="00614C18">
      <w:r w:rsidRPr="00FD3835">
        <w:rPr>
          <w:b/>
          <w:bCs/>
          <w:i/>
          <w:iCs/>
          <w:u w:val="single"/>
        </w:rPr>
        <w:t xml:space="preserve">Observation </w:t>
      </w:r>
      <w:r>
        <w:rPr>
          <w:b/>
          <w:bCs/>
          <w:i/>
          <w:iCs/>
          <w:u w:val="single"/>
        </w:rPr>
        <w:t>2</w:t>
      </w:r>
      <w:r w:rsidRPr="00FD3835">
        <w:rPr>
          <w:b/>
          <w:bCs/>
          <w:i/>
          <w:iCs/>
          <w:u w:val="single"/>
        </w:rPr>
        <w:t>:</w:t>
      </w:r>
      <w:r w:rsidRPr="00FD3835">
        <w:rPr>
          <w:i/>
          <w:iCs/>
        </w:rPr>
        <w:t xml:space="preserve"> </w:t>
      </w:r>
      <w:r w:rsidR="00E6070F" w:rsidRPr="007A7D9D">
        <w:rPr>
          <w:i/>
          <w:iCs/>
        </w:rPr>
        <w:t>The new metrics are to be collected for the expanded service set which now includes beyond streaming services</w:t>
      </w:r>
      <w:r w:rsidR="00EE338D" w:rsidRPr="007A7D9D">
        <w:rPr>
          <w:i/>
          <w:iCs/>
        </w:rPr>
        <w:t xml:space="preserve"> VR, MBMS and URLLC.</w:t>
      </w:r>
      <w:r w:rsidR="00EE338D">
        <w:t xml:space="preserve"> </w:t>
      </w:r>
      <w:r w:rsidR="00E6070F">
        <w:t xml:space="preserve"> </w:t>
      </w:r>
    </w:p>
    <w:p w14:paraId="4EB877C9" w14:textId="15D82DB8" w:rsidR="00EE338D" w:rsidRDefault="00EE338D" w:rsidP="00614C18"/>
    <w:p w14:paraId="215E9B33" w14:textId="4E8330CC" w:rsidR="00EE338D" w:rsidRPr="00E6070F" w:rsidRDefault="007A7D9D" w:rsidP="00614C18">
      <w:r w:rsidRPr="00FD3835">
        <w:rPr>
          <w:b/>
          <w:bCs/>
          <w:i/>
          <w:iCs/>
          <w:u w:val="single"/>
        </w:rPr>
        <w:t xml:space="preserve">Observation </w:t>
      </w:r>
      <w:r>
        <w:rPr>
          <w:b/>
          <w:bCs/>
          <w:i/>
          <w:iCs/>
          <w:u w:val="single"/>
        </w:rPr>
        <w:t>3</w:t>
      </w:r>
      <w:r w:rsidRPr="00FD3835">
        <w:rPr>
          <w:b/>
          <w:bCs/>
          <w:i/>
          <w:iCs/>
          <w:u w:val="single"/>
        </w:rPr>
        <w:t>:</w:t>
      </w:r>
      <w:r w:rsidRPr="00FD3835">
        <w:rPr>
          <w:i/>
          <w:iCs/>
        </w:rPr>
        <w:t xml:space="preserve"> </w:t>
      </w:r>
      <w:r>
        <w:t>QoE metric collection procedures will r</w:t>
      </w:r>
      <w:r w:rsidR="00EE338D">
        <w:t>euse</w:t>
      </w:r>
      <w:r>
        <w:t xml:space="preserve"> trace and/or </w:t>
      </w:r>
      <w:r w:rsidR="00EE338D">
        <w:t>MDT Framework</w:t>
      </w:r>
      <w:r w:rsidR="009716F7">
        <w:t xml:space="preserve">. </w:t>
      </w:r>
    </w:p>
    <w:p w14:paraId="21E5B5D5" w14:textId="26B0B31B" w:rsidR="00163AAA" w:rsidRDefault="00A56154" w:rsidP="00163AAA">
      <w:pPr>
        <w:pStyle w:val="Heading2"/>
        <w:jc w:val="both"/>
      </w:pPr>
      <w:r>
        <w:t>Reliability of New Metrics</w:t>
      </w:r>
    </w:p>
    <w:p w14:paraId="573E04DC" w14:textId="41E6DE45" w:rsidR="00A56154" w:rsidRDefault="00A56154" w:rsidP="001F0636">
      <w:pPr>
        <w:jc w:val="both"/>
      </w:pPr>
      <w:r>
        <w:t xml:space="preserve">One discussion that is </w:t>
      </w:r>
      <w:r w:rsidR="001572AA">
        <w:t>on-going</w:t>
      </w:r>
      <w:r>
        <w:t xml:space="preserve"> is </w:t>
      </w:r>
      <w:r w:rsidR="001572AA">
        <w:t xml:space="preserve">regarding the </w:t>
      </w:r>
      <w:r w:rsidR="00E526DA">
        <w:t>protocol layer at which</w:t>
      </w:r>
      <w:r>
        <w:t xml:space="preserve"> collection of QoE metrics </w:t>
      </w:r>
      <w:r w:rsidR="00E526DA">
        <w:t xml:space="preserve">is </w:t>
      </w:r>
      <w:r>
        <w:t xml:space="preserve">to be done </w:t>
      </w:r>
      <w:r w:rsidR="00E526DA">
        <w:t xml:space="preserve">with most tending towards </w:t>
      </w:r>
      <w:r>
        <w:t xml:space="preserve">application layer. One very important aspect to note </w:t>
      </w:r>
      <w:r w:rsidR="00E526DA">
        <w:t xml:space="preserve">regarding any application layer metrics is in regard to how the application itself is built by the UE. Also, since the metrics deal with </w:t>
      </w:r>
      <w:r>
        <w:t xml:space="preserve">“user experience” </w:t>
      </w:r>
      <w:r w:rsidR="00E526DA">
        <w:t xml:space="preserve">they tend to depend </w:t>
      </w:r>
      <w:r>
        <w:t xml:space="preserve">on </w:t>
      </w:r>
      <w:r w:rsidR="004D2A20">
        <w:t xml:space="preserve">multiple aspects of </w:t>
      </w:r>
      <w:r w:rsidR="00E526DA">
        <w:t xml:space="preserve">UE </w:t>
      </w:r>
      <w:r w:rsidR="00E526DA">
        <w:lastRenderedPageBreak/>
        <w:t xml:space="preserve">implementations of </w:t>
      </w:r>
      <w:r w:rsidR="004D2A20">
        <w:t xml:space="preserve">hardware and software </w:t>
      </w:r>
      <w:r w:rsidR="00E526DA">
        <w:t>on</w:t>
      </w:r>
      <w:r w:rsidR="004D2A20">
        <w:t xml:space="preserve"> the UE. </w:t>
      </w:r>
      <w:r w:rsidR="00E526DA">
        <w:t>T</w:t>
      </w:r>
      <w:r w:rsidR="004D2A20">
        <w:t xml:space="preserve">wo </w:t>
      </w:r>
      <w:r w:rsidR="00E526DA">
        <w:t xml:space="preserve">main </w:t>
      </w:r>
      <w:r w:rsidR="004D2A20">
        <w:t>considerations</w:t>
      </w:r>
      <w:r w:rsidR="00E526DA">
        <w:t>,</w:t>
      </w:r>
      <w:r w:rsidR="004D2A20">
        <w:t xml:space="preserve"> </w:t>
      </w:r>
      <w:r w:rsidR="00E526DA">
        <w:t xml:space="preserve">therefore, </w:t>
      </w:r>
      <w:r w:rsidR="004D2A20">
        <w:t xml:space="preserve">arise </w:t>
      </w:r>
      <w:r w:rsidR="00AB7078">
        <w:t xml:space="preserve">in </w:t>
      </w:r>
      <w:r w:rsidR="00E526DA">
        <w:t>gathering</w:t>
      </w:r>
      <w:r w:rsidR="00AB7078">
        <w:t xml:space="preserve"> the metrics </w:t>
      </w:r>
      <w:r w:rsidR="00E526DA">
        <w:t>from</w:t>
      </w:r>
      <w:r w:rsidR="00AB7078">
        <w:t xml:space="preserve"> the UE</w:t>
      </w:r>
      <w:r w:rsidR="00E526DA">
        <w:t xml:space="preserve"> application layers </w:t>
      </w:r>
    </w:p>
    <w:p w14:paraId="0CB28D38" w14:textId="5EA8115A" w:rsidR="00AB7078" w:rsidRPr="000C55D0" w:rsidRDefault="004D2A20" w:rsidP="004D2A20">
      <w:pPr>
        <w:pStyle w:val="ListParagraph"/>
        <w:numPr>
          <w:ilvl w:val="0"/>
          <w:numId w:val="27"/>
        </w:numPr>
        <w:jc w:val="both"/>
        <w:rPr>
          <w:rFonts w:ascii="Times New Roman" w:hAnsi="Times New Roman"/>
          <w:sz w:val="24"/>
          <w:szCs w:val="24"/>
        </w:rPr>
      </w:pPr>
      <w:r w:rsidRPr="000C55D0">
        <w:rPr>
          <w:rFonts w:ascii="Times New Roman" w:hAnsi="Times New Roman"/>
          <w:sz w:val="24"/>
          <w:szCs w:val="24"/>
        </w:rPr>
        <w:t xml:space="preserve">Should the metrics be collected based on the UEs interpretation of QoE which might lead to </w:t>
      </w:r>
      <w:r w:rsidR="00AB7078" w:rsidRPr="000C55D0">
        <w:rPr>
          <w:rFonts w:ascii="Times New Roman" w:hAnsi="Times New Roman"/>
          <w:sz w:val="24"/>
          <w:szCs w:val="24"/>
        </w:rPr>
        <w:t xml:space="preserve">the network being unable to </w:t>
      </w:r>
      <w:r w:rsidR="00E526DA">
        <w:rPr>
          <w:rFonts w:ascii="Times New Roman" w:hAnsi="Times New Roman"/>
          <w:sz w:val="24"/>
          <w:szCs w:val="24"/>
        </w:rPr>
        <w:t xml:space="preserve">accurately </w:t>
      </w:r>
      <w:r w:rsidR="00AB7078" w:rsidRPr="000C55D0">
        <w:rPr>
          <w:rFonts w:ascii="Times New Roman" w:hAnsi="Times New Roman"/>
          <w:sz w:val="24"/>
          <w:szCs w:val="24"/>
        </w:rPr>
        <w:t xml:space="preserve">differentiate between different variants </w:t>
      </w:r>
      <w:r w:rsidR="00E526DA">
        <w:rPr>
          <w:rFonts w:ascii="Times New Roman" w:hAnsi="Times New Roman"/>
          <w:sz w:val="24"/>
          <w:szCs w:val="24"/>
        </w:rPr>
        <w:t xml:space="preserve">thereby not always being able to optimally utilize them </w:t>
      </w:r>
      <w:r w:rsidRPr="000C55D0">
        <w:rPr>
          <w:rFonts w:ascii="Times New Roman" w:hAnsi="Times New Roman"/>
          <w:sz w:val="24"/>
          <w:szCs w:val="24"/>
        </w:rPr>
        <w:t xml:space="preserve">or </w:t>
      </w:r>
    </w:p>
    <w:p w14:paraId="797EF3FC" w14:textId="608C4345" w:rsidR="004D2A20" w:rsidRDefault="00E526DA" w:rsidP="004D2A20">
      <w:pPr>
        <w:pStyle w:val="ListParagraph"/>
        <w:numPr>
          <w:ilvl w:val="0"/>
          <w:numId w:val="27"/>
        </w:numPr>
        <w:jc w:val="both"/>
        <w:rPr>
          <w:rFonts w:ascii="Times New Roman" w:hAnsi="Times New Roman"/>
          <w:sz w:val="24"/>
          <w:szCs w:val="24"/>
        </w:rPr>
      </w:pPr>
      <w:r>
        <w:rPr>
          <w:rFonts w:ascii="Times New Roman" w:hAnsi="Times New Roman"/>
          <w:sz w:val="24"/>
          <w:szCs w:val="24"/>
        </w:rPr>
        <w:t xml:space="preserve">Should there be a </w:t>
      </w:r>
      <w:r w:rsidR="004D2A20" w:rsidRPr="000C55D0">
        <w:rPr>
          <w:rFonts w:ascii="Times New Roman" w:hAnsi="Times New Roman"/>
          <w:sz w:val="24"/>
          <w:szCs w:val="24"/>
        </w:rPr>
        <w:t>standardized definition of the</w:t>
      </w:r>
      <w:r>
        <w:rPr>
          <w:rFonts w:ascii="Times New Roman" w:hAnsi="Times New Roman"/>
          <w:sz w:val="24"/>
          <w:szCs w:val="24"/>
        </w:rPr>
        <w:t>se</w:t>
      </w:r>
      <w:r w:rsidR="004D2A20" w:rsidRPr="000C55D0">
        <w:rPr>
          <w:rFonts w:ascii="Times New Roman" w:hAnsi="Times New Roman"/>
          <w:sz w:val="24"/>
          <w:szCs w:val="24"/>
        </w:rPr>
        <w:t xml:space="preserve"> metrics</w:t>
      </w:r>
      <w:r w:rsidR="00AB7078" w:rsidRPr="000C55D0">
        <w:rPr>
          <w:rFonts w:ascii="Times New Roman" w:hAnsi="Times New Roman"/>
          <w:sz w:val="24"/>
          <w:szCs w:val="24"/>
        </w:rPr>
        <w:t xml:space="preserve"> which </w:t>
      </w:r>
      <w:r>
        <w:rPr>
          <w:rFonts w:ascii="Times New Roman" w:hAnsi="Times New Roman"/>
          <w:sz w:val="24"/>
          <w:szCs w:val="24"/>
        </w:rPr>
        <w:t xml:space="preserve">due to the variations in hardware and software implementations </w:t>
      </w:r>
      <w:r w:rsidR="00AB7078" w:rsidRPr="000C55D0">
        <w:rPr>
          <w:rFonts w:ascii="Times New Roman" w:hAnsi="Times New Roman"/>
          <w:sz w:val="24"/>
          <w:szCs w:val="24"/>
        </w:rPr>
        <w:t>all UEs might not be able to adhere to (thus unable to provide those metrics</w:t>
      </w:r>
      <w:r w:rsidR="00ED368F" w:rsidRPr="000C55D0">
        <w:rPr>
          <w:rFonts w:ascii="Times New Roman" w:hAnsi="Times New Roman"/>
          <w:sz w:val="24"/>
          <w:szCs w:val="24"/>
        </w:rPr>
        <w:t xml:space="preserve"> to the network)</w:t>
      </w:r>
    </w:p>
    <w:p w14:paraId="7FFDA9C5" w14:textId="6AA7CD33" w:rsidR="00E526DA" w:rsidRDefault="004A778D" w:rsidP="00E526DA">
      <w:pPr>
        <w:jc w:val="both"/>
      </w:pPr>
      <w:r>
        <w:t>This leads to the following proposal</w:t>
      </w:r>
      <w:r w:rsidR="00610935">
        <w:t xml:space="preserve"> irrespective of which of the above methodologies is used</w:t>
      </w:r>
      <w:r>
        <w:t>.</w:t>
      </w:r>
    </w:p>
    <w:p w14:paraId="4BA4CAAD" w14:textId="0C002611" w:rsidR="004A778D" w:rsidRDefault="004A778D" w:rsidP="00E526DA">
      <w:pPr>
        <w:jc w:val="both"/>
      </w:pPr>
    </w:p>
    <w:p w14:paraId="7CC11E22" w14:textId="36566848" w:rsidR="004A778D" w:rsidRDefault="004A778D" w:rsidP="00E526DA">
      <w:pPr>
        <w:jc w:val="both"/>
        <w:rPr>
          <w:i/>
        </w:rPr>
      </w:pPr>
      <w:r w:rsidRPr="001B2998">
        <w:rPr>
          <w:b/>
          <w:bCs/>
          <w:i/>
          <w:u w:val="single"/>
        </w:rPr>
        <w:t xml:space="preserve">Proposal </w:t>
      </w:r>
      <w:r>
        <w:rPr>
          <w:b/>
          <w:bCs/>
          <w:i/>
          <w:u w:val="single"/>
        </w:rPr>
        <w:t>1</w:t>
      </w:r>
      <w:r w:rsidRPr="001B2998">
        <w:rPr>
          <w:b/>
          <w:bCs/>
          <w:i/>
          <w:u w:val="single"/>
        </w:rPr>
        <w:t>:</w:t>
      </w:r>
      <w:r w:rsidRPr="001B2998">
        <w:rPr>
          <w:i/>
        </w:rPr>
        <w:t xml:space="preserve"> </w:t>
      </w:r>
      <w:r>
        <w:rPr>
          <w:i/>
        </w:rPr>
        <w:t xml:space="preserve">RAN2 to create a capability message </w:t>
      </w:r>
      <w:r w:rsidR="00610935">
        <w:rPr>
          <w:i/>
        </w:rPr>
        <w:t>for the UE to report QoE measurements to the network</w:t>
      </w:r>
      <w:r w:rsidRPr="001B2998">
        <w:rPr>
          <w:i/>
        </w:rPr>
        <w:t>.</w:t>
      </w:r>
    </w:p>
    <w:p w14:paraId="2AD1339D" w14:textId="77777777" w:rsidR="00610935" w:rsidRDefault="00610935" w:rsidP="00E526DA">
      <w:pPr>
        <w:jc w:val="both"/>
      </w:pPr>
    </w:p>
    <w:p w14:paraId="59BE969E" w14:textId="6AB102FC" w:rsidR="004A778D" w:rsidRDefault="00BE2B56" w:rsidP="00610935">
      <w:pPr>
        <w:jc w:val="both"/>
      </w:pPr>
      <w:r>
        <w:t>Sticking to the original definitions of QoE from LTE, so as to ensure that there are no regressions, the application layer at the UE define</w:t>
      </w:r>
      <w:r w:rsidR="00610935">
        <w:t xml:space="preserve">s </w:t>
      </w:r>
      <w:r>
        <w:t xml:space="preserve">the various QoE metrics </w:t>
      </w:r>
      <w:r w:rsidR="00610935">
        <w:t>to be reported to the network.</w:t>
      </w:r>
    </w:p>
    <w:p w14:paraId="339D97DC" w14:textId="77777777" w:rsidR="00610935" w:rsidRDefault="00610935" w:rsidP="00610935">
      <w:pPr>
        <w:jc w:val="both"/>
        <w:rPr>
          <w:iCs/>
        </w:rPr>
      </w:pPr>
    </w:p>
    <w:p w14:paraId="69BBED4B" w14:textId="4BF53596" w:rsidR="006F26E1" w:rsidRDefault="001B2998" w:rsidP="006F26E1">
      <w:pPr>
        <w:jc w:val="both"/>
        <w:rPr>
          <w:i/>
        </w:rPr>
      </w:pPr>
      <w:r w:rsidRPr="001B2998">
        <w:rPr>
          <w:b/>
          <w:bCs/>
          <w:i/>
          <w:u w:val="single"/>
        </w:rPr>
        <w:t xml:space="preserve">Proposal </w:t>
      </w:r>
      <w:r w:rsidR="00610935">
        <w:rPr>
          <w:b/>
          <w:bCs/>
          <w:i/>
          <w:u w:val="single"/>
        </w:rPr>
        <w:t>2</w:t>
      </w:r>
      <w:r w:rsidRPr="001B2998">
        <w:rPr>
          <w:b/>
          <w:bCs/>
          <w:i/>
          <w:u w:val="single"/>
        </w:rPr>
        <w:t>:</w:t>
      </w:r>
      <w:r w:rsidRPr="001B2998">
        <w:rPr>
          <w:i/>
        </w:rPr>
        <w:t xml:space="preserve"> </w:t>
      </w:r>
      <w:r w:rsidR="00A54509">
        <w:rPr>
          <w:i/>
        </w:rPr>
        <w:t xml:space="preserve">RAN2 to </w:t>
      </w:r>
      <w:r w:rsidR="00BE2B56">
        <w:rPr>
          <w:i/>
        </w:rPr>
        <w:t>consider UE</w:t>
      </w:r>
      <w:r w:rsidR="004A778D">
        <w:rPr>
          <w:i/>
        </w:rPr>
        <w:t xml:space="preserve"> reporting QoE metrics from</w:t>
      </w:r>
      <w:r w:rsidR="00BE2B56">
        <w:rPr>
          <w:i/>
        </w:rPr>
        <w:t xml:space="preserve"> application layer </w:t>
      </w:r>
      <w:r w:rsidR="004A778D">
        <w:rPr>
          <w:i/>
        </w:rPr>
        <w:t xml:space="preserve">to network </w:t>
      </w:r>
      <w:r w:rsidR="00BE2B56">
        <w:rPr>
          <w:i/>
        </w:rPr>
        <w:t>as the baseline</w:t>
      </w:r>
      <w:r w:rsidRPr="001B2998">
        <w:rPr>
          <w:i/>
        </w:rPr>
        <w:t>.</w:t>
      </w:r>
      <w:r w:rsidR="00F90AB6">
        <w:rPr>
          <w:i/>
        </w:rPr>
        <w:t xml:space="preserve"> </w:t>
      </w:r>
    </w:p>
    <w:p w14:paraId="47E560B8" w14:textId="45BC44BE" w:rsidR="00FD5DB2" w:rsidRDefault="00FD5DB2" w:rsidP="006F26E1">
      <w:pPr>
        <w:jc w:val="both"/>
        <w:rPr>
          <w:i/>
        </w:rPr>
      </w:pPr>
    </w:p>
    <w:p w14:paraId="62A5F4F4" w14:textId="3637B663" w:rsidR="00FD5DB2" w:rsidRDefault="00F90AB6" w:rsidP="006F26E1">
      <w:pPr>
        <w:jc w:val="both"/>
        <w:rPr>
          <w:iCs/>
        </w:rPr>
      </w:pPr>
      <w:r>
        <w:rPr>
          <w:iCs/>
        </w:rPr>
        <w:t>This allows for RAN2 to continue its work while RAN3 and SA4 decide on what additional services and metrics need to be added to the QoE framework</w:t>
      </w:r>
      <w:r w:rsidR="00610935">
        <w:rPr>
          <w:iCs/>
        </w:rPr>
        <w:t xml:space="preserve"> and if indeed a change of protocol layer is needed</w:t>
      </w:r>
      <w:r>
        <w:rPr>
          <w:iCs/>
        </w:rPr>
        <w:t xml:space="preserve">. </w:t>
      </w:r>
      <w:r w:rsidR="00FD5DB2">
        <w:rPr>
          <w:iCs/>
        </w:rPr>
        <w:t>Another important aspect is the framework to be used for the metric collection.</w:t>
      </w:r>
      <w:r>
        <w:rPr>
          <w:iCs/>
        </w:rPr>
        <w:t xml:space="preserve"> The easiest way to move forward would be to use</w:t>
      </w:r>
      <w:r w:rsidR="00610935">
        <w:rPr>
          <w:iCs/>
        </w:rPr>
        <w:t xml:space="preserve"> the already existing of methodology of MDT.</w:t>
      </w:r>
    </w:p>
    <w:p w14:paraId="2819CA8B" w14:textId="007BFBA9" w:rsidR="00FD5DB2" w:rsidRDefault="00FD5DB2" w:rsidP="006F26E1">
      <w:pPr>
        <w:jc w:val="both"/>
        <w:rPr>
          <w:iCs/>
        </w:rPr>
      </w:pPr>
    </w:p>
    <w:p w14:paraId="1241492E" w14:textId="33AF129E" w:rsidR="00FD5DB2" w:rsidRDefault="00FD5DB2" w:rsidP="00FD5DB2">
      <w:pPr>
        <w:jc w:val="both"/>
        <w:rPr>
          <w:i/>
        </w:rPr>
      </w:pPr>
      <w:r w:rsidRPr="001B2998">
        <w:rPr>
          <w:b/>
          <w:bCs/>
          <w:i/>
          <w:u w:val="single"/>
        </w:rPr>
        <w:t xml:space="preserve">Proposal </w:t>
      </w:r>
      <w:r w:rsidR="00AA17A7">
        <w:rPr>
          <w:b/>
          <w:bCs/>
          <w:i/>
          <w:u w:val="single"/>
        </w:rPr>
        <w:t>3</w:t>
      </w:r>
      <w:r w:rsidRPr="001B2998">
        <w:rPr>
          <w:b/>
          <w:bCs/>
          <w:i/>
          <w:u w:val="single"/>
        </w:rPr>
        <w:t>:</w:t>
      </w:r>
      <w:r w:rsidRPr="001B2998">
        <w:rPr>
          <w:i/>
        </w:rPr>
        <w:t xml:space="preserve"> </w:t>
      </w:r>
      <w:r>
        <w:rPr>
          <w:i/>
        </w:rPr>
        <w:t xml:space="preserve">RAN2 to </w:t>
      </w:r>
      <w:r w:rsidR="004A778D">
        <w:rPr>
          <w:i/>
        </w:rPr>
        <w:t>reuse the MDT framework for collecting NR QoE metrics thus using RRC Messages for configuration of measurements</w:t>
      </w:r>
      <w:r w:rsidRPr="001B2998">
        <w:rPr>
          <w:i/>
        </w:rPr>
        <w:t>.</w:t>
      </w:r>
    </w:p>
    <w:p w14:paraId="5E6A053F" w14:textId="24583787" w:rsidR="00AA17A7" w:rsidRDefault="00AA17A7" w:rsidP="00FD5DB2">
      <w:pPr>
        <w:jc w:val="both"/>
        <w:rPr>
          <w:i/>
        </w:rPr>
      </w:pPr>
    </w:p>
    <w:p w14:paraId="4655B428" w14:textId="77777777" w:rsidR="00594A72" w:rsidRDefault="00594A72" w:rsidP="00594A72">
      <w:pPr>
        <w:jc w:val="both"/>
        <w:rPr>
          <w:iCs/>
        </w:rPr>
      </w:pPr>
      <w:r>
        <w:rPr>
          <w:iCs/>
        </w:rPr>
        <w:t>To enable NW optimization to improve QoE, it is important to ensure that collected QoE metrics can be correlated with corresponding MDT measurements (e.g., UL PDCP delay). As both QoE metrics and MDT measurements are reported by the same UE with RRC signaling, there is no need for additional information (Cell ID, GNSS location) to help identify the UE. However, it still need some additional input in the report message to help correlate the MDT metrics with the MDT measurements in a QoS flow or DRB bearer level, and also associate them with the same time interval.</w:t>
      </w:r>
    </w:p>
    <w:p w14:paraId="60ED4835" w14:textId="77777777" w:rsidR="00594A72" w:rsidRDefault="00594A72" w:rsidP="00594A72">
      <w:pPr>
        <w:jc w:val="both"/>
        <w:rPr>
          <w:iCs/>
        </w:rPr>
      </w:pPr>
    </w:p>
    <w:p w14:paraId="09F805C1" w14:textId="77777777" w:rsidR="00594A72" w:rsidRPr="00AA17A7" w:rsidRDefault="00594A72" w:rsidP="00594A72">
      <w:pPr>
        <w:jc w:val="both"/>
        <w:rPr>
          <w:iCs/>
        </w:rPr>
      </w:pPr>
      <w:r w:rsidRPr="001B2998">
        <w:rPr>
          <w:b/>
          <w:bCs/>
          <w:i/>
          <w:u w:val="single"/>
        </w:rPr>
        <w:t xml:space="preserve">Proposal </w:t>
      </w:r>
      <w:r>
        <w:rPr>
          <w:b/>
          <w:bCs/>
          <w:i/>
          <w:u w:val="single"/>
        </w:rPr>
        <w:t>4</w:t>
      </w:r>
      <w:r w:rsidRPr="001B2998">
        <w:rPr>
          <w:b/>
          <w:bCs/>
          <w:i/>
          <w:u w:val="single"/>
        </w:rPr>
        <w:t>:</w:t>
      </w:r>
      <w:r>
        <w:rPr>
          <w:b/>
          <w:bCs/>
          <w:i/>
        </w:rPr>
        <w:t xml:space="preserve"> </w:t>
      </w:r>
      <w:r>
        <w:rPr>
          <w:i/>
        </w:rPr>
        <w:t>RAN2 discuss the needed additional information in UE’s QoE metric reporting to help associate QoE with MDT measurements.</w:t>
      </w:r>
    </w:p>
    <w:p w14:paraId="2896E657" w14:textId="2DF29AD0" w:rsidR="00854A60" w:rsidRPr="00A6576F" w:rsidRDefault="009C5A97" w:rsidP="00FB330B">
      <w:pPr>
        <w:pStyle w:val="Heading1"/>
      </w:pPr>
      <w:r w:rsidRPr="00A6576F">
        <w:t>Conclusion</w:t>
      </w:r>
    </w:p>
    <w:p w14:paraId="1C116919" w14:textId="5F2579B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76E69">
        <w:rPr>
          <w:szCs w:val="20"/>
        </w:rPr>
        <w:t>the QoE SI</w:t>
      </w:r>
      <w:r w:rsidR="009C0798">
        <w:rPr>
          <w:szCs w:val="20"/>
        </w:rPr>
        <w:t xml:space="preserve">.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2BFF3FFA" w14:textId="77777777" w:rsidR="00176E69" w:rsidRDefault="00176E69" w:rsidP="00176E69">
      <w:pPr>
        <w:rPr>
          <w:i/>
          <w:iCs/>
        </w:rPr>
      </w:pPr>
      <w:r w:rsidRPr="00FD3835">
        <w:rPr>
          <w:b/>
          <w:bCs/>
          <w:i/>
          <w:iCs/>
          <w:u w:val="single"/>
        </w:rPr>
        <w:t>Observation 1:</w:t>
      </w:r>
      <w:r w:rsidRPr="00FD3835">
        <w:rPr>
          <w:i/>
          <w:iCs/>
        </w:rPr>
        <w:t xml:space="preserve"> </w:t>
      </w:r>
      <w:r>
        <w:rPr>
          <w:i/>
          <w:iCs/>
        </w:rPr>
        <w:t>RAN3 has agreed to discuss collection of RAN visible QoE information reporting by UE [3]</w:t>
      </w:r>
      <w:r w:rsidRPr="00FD3835">
        <w:rPr>
          <w:i/>
          <w:iCs/>
        </w:rPr>
        <w:t xml:space="preserve">. </w:t>
      </w:r>
    </w:p>
    <w:p w14:paraId="7A4616A9" w14:textId="77777777" w:rsidR="00176E69" w:rsidRDefault="00176E69" w:rsidP="00176E69"/>
    <w:p w14:paraId="6DE03E1D" w14:textId="77777777" w:rsidR="00176E69" w:rsidRDefault="00176E69" w:rsidP="00176E69">
      <w:r w:rsidRPr="00FD3835">
        <w:rPr>
          <w:b/>
          <w:bCs/>
          <w:i/>
          <w:iCs/>
          <w:u w:val="single"/>
        </w:rPr>
        <w:t xml:space="preserve">Observation </w:t>
      </w:r>
      <w:r>
        <w:rPr>
          <w:b/>
          <w:bCs/>
          <w:i/>
          <w:iCs/>
          <w:u w:val="single"/>
        </w:rPr>
        <w:t>2</w:t>
      </w:r>
      <w:r w:rsidRPr="00FD3835">
        <w:rPr>
          <w:b/>
          <w:bCs/>
          <w:i/>
          <w:iCs/>
          <w:u w:val="single"/>
        </w:rPr>
        <w:t>:</w:t>
      </w:r>
      <w:r w:rsidRPr="00FD3835">
        <w:rPr>
          <w:i/>
          <w:iCs/>
        </w:rPr>
        <w:t xml:space="preserve"> </w:t>
      </w:r>
      <w:r w:rsidRPr="007A7D9D">
        <w:rPr>
          <w:i/>
          <w:iCs/>
        </w:rPr>
        <w:t>The new metrics are to be collected for the expanded service set which now includes beyond streaming services VR, MBMS and URLLC.</w:t>
      </w:r>
      <w:r>
        <w:t xml:space="preserve">  </w:t>
      </w:r>
    </w:p>
    <w:p w14:paraId="4EBBCDF4" w14:textId="77777777" w:rsidR="00176E69" w:rsidRDefault="00176E69" w:rsidP="00176E69"/>
    <w:p w14:paraId="15D8E761" w14:textId="77777777" w:rsidR="00176E69" w:rsidRPr="00E6070F" w:rsidRDefault="00176E69" w:rsidP="00176E69">
      <w:r w:rsidRPr="00FD3835">
        <w:rPr>
          <w:b/>
          <w:bCs/>
          <w:i/>
          <w:iCs/>
          <w:u w:val="single"/>
        </w:rPr>
        <w:t xml:space="preserve">Observation </w:t>
      </w:r>
      <w:r>
        <w:rPr>
          <w:b/>
          <w:bCs/>
          <w:i/>
          <w:iCs/>
          <w:u w:val="single"/>
        </w:rPr>
        <w:t>3</w:t>
      </w:r>
      <w:r w:rsidRPr="00FD3835">
        <w:rPr>
          <w:b/>
          <w:bCs/>
          <w:i/>
          <w:iCs/>
          <w:u w:val="single"/>
        </w:rPr>
        <w:t>:</w:t>
      </w:r>
      <w:r w:rsidRPr="00FD3835">
        <w:rPr>
          <w:i/>
          <w:iCs/>
        </w:rPr>
        <w:t xml:space="preserve"> </w:t>
      </w:r>
      <w:r>
        <w:t xml:space="preserve">QoE metric collection procedures will reuse trace and/or MDT Framework. </w:t>
      </w:r>
    </w:p>
    <w:p w14:paraId="3DED09DA" w14:textId="77777777" w:rsidR="00CA1D43" w:rsidRPr="00CA1D43" w:rsidRDefault="00CA1D43" w:rsidP="00CA1D43">
      <w:pPr>
        <w:rPr>
          <w:i/>
          <w:iCs/>
        </w:rPr>
      </w:pPr>
    </w:p>
    <w:p w14:paraId="24EE40BD" w14:textId="77777777" w:rsidR="00176E69" w:rsidRDefault="00176E69" w:rsidP="00176E69">
      <w:pPr>
        <w:jc w:val="both"/>
        <w:rPr>
          <w:i/>
        </w:rPr>
      </w:pPr>
      <w:r w:rsidRPr="001B2998">
        <w:rPr>
          <w:b/>
          <w:bCs/>
          <w:i/>
          <w:u w:val="single"/>
        </w:rPr>
        <w:lastRenderedPageBreak/>
        <w:t xml:space="preserve">Proposal </w:t>
      </w:r>
      <w:r>
        <w:rPr>
          <w:b/>
          <w:bCs/>
          <w:i/>
          <w:u w:val="single"/>
        </w:rPr>
        <w:t>1</w:t>
      </w:r>
      <w:r w:rsidRPr="001B2998">
        <w:rPr>
          <w:b/>
          <w:bCs/>
          <w:i/>
          <w:u w:val="single"/>
        </w:rPr>
        <w:t>:</w:t>
      </w:r>
      <w:r w:rsidRPr="001B2998">
        <w:rPr>
          <w:i/>
        </w:rPr>
        <w:t xml:space="preserve"> </w:t>
      </w:r>
      <w:r>
        <w:rPr>
          <w:i/>
        </w:rPr>
        <w:t>RAN2 to create a capability message for the UE to report QoE measurements to the network</w:t>
      </w:r>
      <w:r w:rsidRPr="001B2998">
        <w:rPr>
          <w:i/>
        </w:rPr>
        <w:t>.</w:t>
      </w:r>
    </w:p>
    <w:p w14:paraId="0931E2B5" w14:textId="77777777" w:rsidR="00176E69" w:rsidRDefault="00176E69" w:rsidP="00176E69">
      <w:pPr>
        <w:jc w:val="both"/>
        <w:rPr>
          <w:iCs/>
        </w:rPr>
      </w:pPr>
    </w:p>
    <w:p w14:paraId="59D2ED74" w14:textId="77777777" w:rsidR="00176E69" w:rsidRDefault="00176E69" w:rsidP="00176E69">
      <w:pPr>
        <w:jc w:val="both"/>
        <w:rPr>
          <w:i/>
        </w:rPr>
      </w:pPr>
      <w:r w:rsidRPr="001B2998">
        <w:rPr>
          <w:b/>
          <w:bCs/>
          <w:i/>
          <w:u w:val="single"/>
        </w:rPr>
        <w:t xml:space="preserve">Proposal </w:t>
      </w:r>
      <w:r>
        <w:rPr>
          <w:b/>
          <w:bCs/>
          <w:i/>
          <w:u w:val="single"/>
        </w:rPr>
        <w:t>2</w:t>
      </w:r>
      <w:r w:rsidRPr="001B2998">
        <w:rPr>
          <w:b/>
          <w:bCs/>
          <w:i/>
          <w:u w:val="single"/>
        </w:rPr>
        <w:t>:</w:t>
      </w:r>
      <w:r w:rsidRPr="001B2998">
        <w:rPr>
          <w:i/>
        </w:rPr>
        <w:t xml:space="preserve"> </w:t>
      </w:r>
      <w:r>
        <w:rPr>
          <w:i/>
        </w:rPr>
        <w:t>RAN2 to consider UE reporting QoE metrics from application layer to network as the baseline</w:t>
      </w:r>
      <w:r w:rsidRPr="001B2998">
        <w:rPr>
          <w:i/>
        </w:rPr>
        <w:t>.</w:t>
      </w:r>
      <w:r>
        <w:rPr>
          <w:i/>
        </w:rPr>
        <w:t xml:space="preserve"> </w:t>
      </w:r>
    </w:p>
    <w:p w14:paraId="0BEC61B9" w14:textId="77777777" w:rsidR="00176E69" w:rsidRDefault="00176E69" w:rsidP="00176E69">
      <w:pPr>
        <w:jc w:val="both"/>
        <w:rPr>
          <w:i/>
        </w:rPr>
      </w:pPr>
    </w:p>
    <w:p w14:paraId="33BD3EF9" w14:textId="77777777" w:rsidR="00176E69" w:rsidRDefault="00176E69" w:rsidP="00176E69">
      <w:pPr>
        <w:jc w:val="both"/>
        <w:rPr>
          <w:i/>
        </w:rPr>
      </w:pPr>
      <w:r w:rsidRPr="001B2998">
        <w:rPr>
          <w:b/>
          <w:bCs/>
          <w:i/>
          <w:u w:val="single"/>
        </w:rPr>
        <w:t xml:space="preserve">Proposal </w:t>
      </w:r>
      <w:r>
        <w:rPr>
          <w:b/>
          <w:bCs/>
          <w:i/>
          <w:u w:val="single"/>
        </w:rPr>
        <w:t>3</w:t>
      </w:r>
      <w:r w:rsidRPr="001B2998">
        <w:rPr>
          <w:b/>
          <w:bCs/>
          <w:i/>
          <w:u w:val="single"/>
        </w:rPr>
        <w:t>:</w:t>
      </w:r>
      <w:r w:rsidRPr="001B2998">
        <w:rPr>
          <w:i/>
        </w:rPr>
        <w:t xml:space="preserve"> </w:t>
      </w:r>
      <w:r>
        <w:rPr>
          <w:i/>
        </w:rPr>
        <w:t>RAN2 to reuse the MDT framework for collecting NR QoE metrics thus using RRC Messages for configuration of measurements</w:t>
      </w:r>
      <w:r w:rsidRPr="001B2998">
        <w:rPr>
          <w:i/>
        </w:rPr>
        <w:t>.</w:t>
      </w:r>
    </w:p>
    <w:p w14:paraId="4121DF04" w14:textId="77777777" w:rsidR="00176E69" w:rsidRDefault="00176E69" w:rsidP="00176E69">
      <w:pPr>
        <w:jc w:val="both"/>
        <w:rPr>
          <w:iCs/>
        </w:rPr>
      </w:pPr>
    </w:p>
    <w:p w14:paraId="2801E82C" w14:textId="77777777" w:rsidR="00594A72" w:rsidRPr="00AA17A7" w:rsidRDefault="00594A72" w:rsidP="00594A72">
      <w:pPr>
        <w:jc w:val="both"/>
        <w:rPr>
          <w:iCs/>
        </w:rPr>
      </w:pPr>
      <w:r w:rsidRPr="001B2998">
        <w:rPr>
          <w:b/>
          <w:bCs/>
          <w:i/>
          <w:u w:val="single"/>
        </w:rPr>
        <w:t xml:space="preserve">Proposal </w:t>
      </w:r>
      <w:r>
        <w:rPr>
          <w:b/>
          <w:bCs/>
          <w:i/>
          <w:u w:val="single"/>
        </w:rPr>
        <w:t>4</w:t>
      </w:r>
      <w:r w:rsidRPr="001B2998">
        <w:rPr>
          <w:b/>
          <w:bCs/>
          <w:i/>
          <w:u w:val="single"/>
        </w:rPr>
        <w:t>:</w:t>
      </w:r>
      <w:r>
        <w:rPr>
          <w:b/>
          <w:bCs/>
          <w:i/>
        </w:rPr>
        <w:t xml:space="preserve"> </w:t>
      </w:r>
      <w:r>
        <w:rPr>
          <w:i/>
        </w:rPr>
        <w:t>RAN2 discuss the needed additional information in UE’s QoE metric reporting to help associate QoE with MDT measurements.</w:t>
      </w:r>
    </w:p>
    <w:p w14:paraId="2E75F001" w14:textId="77777777" w:rsidR="007E70BB" w:rsidRPr="00A6576F" w:rsidRDefault="005C63AE" w:rsidP="007E70BB">
      <w:pPr>
        <w:pStyle w:val="Heading1"/>
      </w:pPr>
      <w:r w:rsidRPr="00A6576F">
        <w:t>References</w:t>
      </w:r>
    </w:p>
    <w:p w14:paraId="467B8D53" w14:textId="1A967346"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RP-1932</w:t>
      </w:r>
      <w:r w:rsidR="007A7121">
        <w:t>56</w:t>
      </w:r>
      <w:r>
        <w:t xml:space="preserve">, </w:t>
      </w:r>
      <w:r w:rsidR="007A7121" w:rsidRPr="007A7121">
        <w:rPr>
          <w:rFonts w:eastAsia="Batang"/>
          <w:bCs/>
        </w:rPr>
        <w:t>Study on NR QoE management and optimizations for diverse services</w:t>
      </w:r>
      <w:r>
        <w:t xml:space="preserve">, </w:t>
      </w:r>
      <w:proofErr w:type="spellStart"/>
      <w:r>
        <w:t>Sitges</w:t>
      </w:r>
      <w:proofErr w:type="spellEnd"/>
      <w:r>
        <w:t>, Spain, Dec. 2019.</w:t>
      </w:r>
      <w:bookmarkEnd w:id="0"/>
      <w:r>
        <w:t xml:space="preserve"> </w:t>
      </w:r>
      <w:bookmarkEnd w:id="1"/>
      <w:bookmarkEnd w:id="2"/>
    </w:p>
    <w:p w14:paraId="61CFCA90" w14:textId="042D4209" w:rsidR="00C3675D" w:rsidRDefault="009075F1"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RAN3#110-e</w:t>
      </w:r>
      <w:r w:rsidR="00C3675D">
        <w:t xml:space="preserve">, </w:t>
      </w:r>
      <w:r>
        <w:t>Chairman’s notes</w:t>
      </w:r>
      <w:r w:rsidR="00C3675D">
        <w:t xml:space="preserve">, </w:t>
      </w:r>
      <w:r>
        <w:t>Nov.</w:t>
      </w:r>
      <w:r w:rsidR="00C3675D">
        <w:t>. 2020.</w:t>
      </w:r>
      <w:bookmarkEnd w:id="3"/>
      <w:r w:rsidR="00C3675D">
        <w:t xml:space="preserve"> </w:t>
      </w:r>
    </w:p>
    <w:p w14:paraId="3AA65526" w14:textId="6A75699F" w:rsidR="00131F95" w:rsidRDefault="006B7694" w:rsidP="00176E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R2-2100034</w:t>
      </w:r>
      <w:r w:rsidR="009C0798">
        <w:t xml:space="preserve">, </w:t>
      </w:r>
      <w:r>
        <w:t xml:space="preserve">NR QoE </w:t>
      </w:r>
      <w:r w:rsidR="0001118F">
        <w:t>progress in RAN3 (R3-207120)</w:t>
      </w:r>
      <w:r>
        <w:t>,</w:t>
      </w:r>
      <w:r w:rsidR="0001118F">
        <w:t xml:space="preserve"> Jan. 2021</w:t>
      </w:r>
      <w:r w:rsidR="009C0798">
        <w:t>.</w:t>
      </w:r>
      <w:bookmarkEnd w:id="4"/>
      <w:bookmarkEnd w:id="5"/>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2A69B" w14:textId="77777777" w:rsidR="007913B0" w:rsidRDefault="007913B0">
      <w:r>
        <w:separator/>
      </w:r>
    </w:p>
  </w:endnote>
  <w:endnote w:type="continuationSeparator" w:id="0">
    <w:p w14:paraId="746646EA" w14:textId="77777777" w:rsidR="007913B0" w:rsidRDefault="007913B0">
      <w:r>
        <w:continuationSeparator/>
      </w:r>
    </w:p>
  </w:endnote>
  <w:endnote w:type="continuationNotice" w:id="1">
    <w:p w14:paraId="3D11F78A" w14:textId="77777777" w:rsidR="007913B0" w:rsidRDefault="00791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B482F" w14:textId="77777777" w:rsidR="007913B0" w:rsidRDefault="007913B0">
      <w:r>
        <w:separator/>
      </w:r>
    </w:p>
  </w:footnote>
  <w:footnote w:type="continuationSeparator" w:id="0">
    <w:p w14:paraId="560FF52A" w14:textId="77777777" w:rsidR="007913B0" w:rsidRDefault="007913B0">
      <w:r>
        <w:continuationSeparator/>
      </w:r>
    </w:p>
  </w:footnote>
  <w:footnote w:type="continuationNotice" w:id="1">
    <w:p w14:paraId="70D3DD41" w14:textId="77777777" w:rsidR="007913B0" w:rsidRDefault="00791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4A63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C4CBB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666A54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F5453"/>
    <w:multiLevelType w:val="hybridMultilevel"/>
    <w:tmpl w:val="4C301EF4"/>
    <w:lvl w:ilvl="0" w:tplc="89CA8F42">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19"/>
  </w:num>
  <w:num w:numId="10">
    <w:abstractNumId w:val="3"/>
  </w:num>
  <w:num w:numId="11">
    <w:abstractNumId w:val="24"/>
  </w:num>
  <w:num w:numId="12">
    <w:abstractNumId w:val="6"/>
  </w:num>
  <w:num w:numId="13">
    <w:abstractNumId w:val="21"/>
  </w:num>
  <w:num w:numId="14">
    <w:abstractNumId w:val="15"/>
  </w:num>
  <w:num w:numId="15">
    <w:abstractNumId w:val="25"/>
  </w:num>
  <w:num w:numId="16">
    <w:abstractNumId w:val="26"/>
  </w:num>
  <w:num w:numId="17">
    <w:abstractNumId w:val="9"/>
  </w:num>
  <w:num w:numId="18">
    <w:abstractNumId w:val="23"/>
  </w:num>
  <w:num w:numId="19">
    <w:abstractNumId w:val="12"/>
  </w:num>
  <w:num w:numId="20">
    <w:abstractNumId w:val="8"/>
  </w:num>
  <w:num w:numId="21">
    <w:abstractNumId w:val="20"/>
  </w:num>
  <w:num w:numId="22">
    <w:abstractNumId w:val="7"/>
  </w:num>
  <w:num w:numId="23">
    <w:abstractNumId w:val="5"/>
  </w:num>
  <w:num w:numId="24">
    <w:abstractNumId w:val="0"/>
  </w:num>
  <w:num w:numId="25">
    <w:abstractNumId w:val="1"/>
  </w:num>
  <w:num w:numId="26">
    <w:abstractNumId w:val="2"/>
  </w:num>
  <w:num w:numId="2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18F"/>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20"/>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55D0"/>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3FD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2AA"/>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E69"/>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4BC"/>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75B"/>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CAA"/>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700"/>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FFD"/>
    <w:rsid w:val="00340555"/>
    <w:rsid w:val="00340A45"/>
    <w:rsid w:val="00340A56"/>
    <w:rsid w:val="00342BD7"/>
    <w:rsid w:val="00342E02"/>
    <w:rsid w:val="00343459"/>
    <w:rsid w:val="00343710"/>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D7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05F"/>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9B"/>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070"/>
    <w:rsid w:val="0046694A"/>
    <w:rsid w:val="004669E2"/>
    <w:rsid w:val="00466EBC"/>
    <w:rsid w:val="00467392"/>
    <w:rsid w:val="00467930"/>
    <w:rsid w:val="00467B8C"/>
    <w:rsid w:val="00467DF2"/>
    <w:rsid w:val="00470C31"/>
    <w:rsid w:val="00470C4F"/>
    <w:rsid w:val="004719C3"/>
    <w:rsid w:val="00471CA4"/>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78D"/>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20"/>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4A7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0DCC"/>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935"/>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7B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694"/>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3B0"/>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BE5"/>
    <w:rsid w:val="007A3C8F"/>
    <w:rsid w:val="007A4023"/>
    <w:rsid w:val="007A43A6"/>
    <w:rsid w:val="007A4A85"/>
    <w:rsid w:val="007A55EF"/>
    <w:rsid w:val="007A58A6"/>
    <w:rsid w:val="007A6600"/>
    <w:rsid w:val="007A7121"/>
    <w:rsid w:val="007A7202"/>
    <w:rsid w:val="007A7354"/>
    <w:rsid w:val="007A7C57"/>
    <w:rsid w:val="007A7D9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7C4"/>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82"/>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5EDA"/>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5F1"/>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6F7"/>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154"/>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7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078"/>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CE"/>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3C6"/>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B56"/>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B83"/>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72D"/>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69D4"/>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F3A"/>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842"/>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0E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4DF"/>
    <w:rsid w:val="00E47743"/>
    <w:rsid w:val="00E47AEF"/>
    <w:rsid w:val="00E47EE4"/>
    <w:rsid w:val="00E517E5"/>
    <w:rsid w:val="00E5219D"/>
    <w:rsid w:val="00E526DA"/>
    <w:rsid w:val="00E52A10"/>
    <w:rsid w:val="00E52E06"/>
    <w:rsid w:val="00E52E2F"/>
    <w:rsid w:val="00E53448"/>
    <w:rsid w:val="00E53B75"/>
    <w:rsid w:val="00E549DD"/>
    <w:rsid w:val="00E54E3B"/>
    <w:rsid w:val="00E557C6"/>
    <w:rsid w:val="00E55C1A"/>
    <w:rsid w:val="00E55C55"/>
    <w:rsid w:val="00E55D27"/>
    <w:rsid w:val="00E56B5B"/>
    <w:rsid w:val="00E5729C"/>
    <w:rsid w:val="00E572F1"/>
    <w:rsid w:val="00E57565"/>
    <w:rsid w:val="00E6070F"/>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68F"/>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38D"/>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410"/>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5FD8"/>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02C"/>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1F5"/>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AB6"/>
    <w:rsid w:val="00F90E77"/>
    <w:rsid w:val="00F90F8D"/>
    <w:rsid w:val="00F919B5"/>
    <w:rsid w:val="00F91EAB"/>
    <w:rsid w:val="00F9230C"/>
    <w:rsid w:val="00F92782"/>
    <w:rsid w:val="00F92AE5"/>
    <w:rsid w:val="00F92EEF"/>
    <w:rsid w:val="00F93157"/>
    <w:rsid w:val="00F93955"/>
    <w:rsid w:val="00F93AA9"/>
    <w:rsid w:val="00F94192"/>
    <w:rsid w:val="00F943E8"/>
    <w:rsid w:val="00F94E81"/>
    <w:rsid w:val="00F95AF6"/>
    <w:rsid w:val="00F95CB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5DB2"/>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styleId="BlockText">
    <w:name w:val="Block Text"/>
    <w:basedOn w:val="Normal"/>
    <w:rsid w:val="007A71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177</TotalTime>
  <Pages>3</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32</cp:revision>
  <cp:lastPrinted>2020-01-28T01:17:00Z</cp:lastPrinted>
  <dcterms:created xsi:type="dcterms:W3CDTF">2020-08-06T16:52:00Z</dcterms:created>
  <dcterms:modified xsi:type="dcterms:W3CDTF">2021-04-01T20:41:00Z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